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C5" w:rsidRPr="0021051F" w:rsidRDefault="000D2687" w:rsidP="00445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ПРАВИЛА ТЕХНИКИ БЕЗОПАСНОСТИ В ХИМИЧЕСКОЙ ЛАБОРАТОРИИ §1</w:t>
      </w:r>
    </w:p>
    <w:p w:rsidR="00445AC5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 </w:t>
      </w:r>
    </w:p>
    <w:p w:rsidR="00445AC5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Порядок работы в химической лаборатории. </w:t>
      </w:r>
      <w:r w:rsidR="00445AC5" w:rsidRPr="0021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AC5" w:rsidRPr="0021051F" w:rsidRDefault="00445AC5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Б</w:t>
      </w:r>
      <w:r w:rsidR="000D2687" w:rsidRPr="0021051F">
        <w:rPr>
          <w:rFonts w:ascii="Times New Roman" w:hAnsi="Times New Roman" w:cs="Times New Roman"/>
          <w:sz w:val="28"/>
          <w:szCs w:val="28"/>
        </w:rPr>
        <w:t>ез белого халата нельзя присутствовать на занятиях и находиться в лаборатории;  рабочее место необходимо содержать в чистоте и порядке; на столе можно хранить тетрадь, ручку, карандаш; все остальные вещи следует хранить в специальных ящиках для портфелей; около рабочего места ничего не должно лежать;  верхнюю одежду необходимо сдавать в гардероб; перед началом работы внимательно прочитать методичку и строго следовать описанию, приведенному в ней;  реактивы и посуду не трогать без разрешения преподавателя; реактивы без этикеток не использовать в работе;  после окончания работы рабочее место убрать; посуду за собой помыть;  ход лабораторной работы записывать в тетрадь.</w:t>
      </w:r>
    </w:p>
    <w:p w:rsidR="00E15E93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 Меры предосторожности при работе в лаборатории.  </w:t>
      </w:r>
    </w:p>
    <w:p w:rsidR="00E15E93" w:rsidRPr="0021051F" w:rsidRDefault="00E15E93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П</w:t>
      </w:r>
      <w:r w:rsidR="000D2687" w:rsidRPr="0021051F">
        <w:rPr>
          <w:rFonts w:ascii="Times New Roman" w:hAnsi="Times New Roman" w:cs="Times New Roman"/>
          <w:sz w:val="28"/>
          <w:szCs w:val="28"/>
        </w:rPr>
        <w:t xml:space="preserve">ри работе в лаборатории необходимо быть очень внимательным, соблюдать осторожность;  все опыты с ядовитыми и неприятно пахнущими веществами проводить под вытяжным шкафом;  нюхать химическое вещество. </w:t>
      </w:r>
      <w:proofErr w:type="gramStart"/>
      <w:r w:rsidR="000D2687" w:rsidRPr="0021051F">
        <w:rPr>
          <w:rFonts w:ascii="Times New Roman" w:hAnsi="Times New Roman" w:cs="Times New Roman"/>
          <w:sz w:val="28"/>
          <w:szCs w:val="28"/>
        </w:rPr>
        <w:t xml:space="preserve">Нужно направлять пары или газ движением руки;  категорически запрещается пробовать химические реактивы на язык;  запрещается набирать ртом через пипетки жидкости, необходимо использовать резиновые груши;  запомните: при приготовлении растворов кислот надо вливать кислоту в воду; использовать </w:t>
      </w:r>
      <w:r w:rsidRPr="0021051F">
        <w:rPr>
          <w:rFonts w:ascii="Times New Roman" w:hAnsi="Times New Roman" w:cs="Times New Roman"/>
          <w:sz w:val="28"/>
          <w:szCs w:val="28"/>
        </w:rPr>
        <w:t>при этом толстостенную посуду;</w:t>
      </w:r>
      <w:r w:rsidR="000D2687" w:rsidRPr="0021051F">
        <w:rPr>
          <w:rFonts w:ascii="Times New Roman" w:hAnsi="Times New Roman" w:cs="Times New Roman"/>
          <w:sz w:val="28"/>
          <w:szCs w:val="28"/>
        </w:rPr>
        <w:t xml:space="preserve">  при измельчении щелочи нужно пользоваться фарфоровыми ступкой и пестиком; щелочь насыпают лопаткой;</w:t>
      </w:r>
      <w:proofErr w:type="gramEnd"/>
      <w:r w:rsidR="000D2687" w:rsidRPr="0021051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D2687" w:rsidRPr="0021051F">
        <w:rPr>
          <w:rFonts w:ascii="Times New Roman" w:hAnsi="Times New Roman" w:cs="Times New Roman"/>
          <w:sz w:val="28"/>
          <w:szCs w:val="28"/>
        </w:rPr>
        <w:t>при нагревании пробирки нужно держать ее от себя и от товарища; пробирки не пережимать, нагрев вести равномерно над горелкой;  переливать жидкости без брызг; не наклоняться над сосудом; при попадании кислоты на кожу, промыть поверхность обильно водой и нейтрал</w:t>
      </w:r>
      <w:r w:rsidRPr="0021051F">
        <w:rPr>
          <w:rFonts w:ascii="Times New Roman" w:hAnsi="Times New Roman" w:cs="Times New Roman"/>
          <w:sz w:val="28"/>
          <w:szCs w:val="28"/>
        </w:rPr>
        <w:t>изовать раствором пищевой соды;</w:t>
      </w:r>
      <w:r w:rsidR="000D2687" w:rsidRPr="0021051F">
        <w:rPr>
          <w:rFonts w:ascii="Times New Roman" w:hAnsi="Times New Roman" w:cs="Times New Roman"/>
          <w:sz w:val="28"/>
          <w:szCs w:val="28"/>
        </w:rPr>
        <w:t xml:space="preserve"> при попадании на кожу щелочи, промыть поверхность обильно водой и нейтрализовать 2–3% раствор</w:t>
      </w:r>
      <w:r w:rsidRPr="0021051F">
        <w:rPr>
          <w:rFonts w:ascii="Times New Roman" w:hAnsi="Times New Roman" w:cs="Times New Roman"/>
          <w:sz w:val="28"/>
          <w:szCs w:val="28"/>
        </w:rPr>
        <w:t>ом уксусной или борной кислоты;</w:t>
      </w:r>
      <w:proofErr w:type="gramEnd"/>
      <w:r w:rsidR="000D2687" w:rsidRPr="00210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2687" w:rsidRPr="0021051F">
        <w:rPr>
          <w:rFonts w:ascii="Times New Roman" w:hAnsi="Times New Roman" w:cs="Times New Roman"/>
          <w:sz w:val="28"/>
          <w:szCs w:val="28"/>
        </w:rPr>
        <w:t>если произошел разлив кислоты или щелочи, площадь засыпать песком из ящика, песок выкинуть, место разлива промыть водой, нейтрализовать раствором соды или кислоты;  при работе с ЛВЖ надо работать в вытяжном шкафу, подальше от огня; действующие газовые и электроприборы не оставлять без присмотра; перед включением электроприборов в сеть проверить целостность вилки, розетки, провода, корпуса прибора;</w:t>
      </w:r>
      <w:proofErr w:type="gramEnd"/>
      <w:r w:rsidR="000D2687" w:rsidRPr="0021051F">
        <w:rPr>
          <w:rFonts w:ascii="Times New Roman" w:hAnsi="Times New Roman" w:cs="Times New Roman"/>
          <w:sz w:val="28"/>
          <w:szCs w:val="28"/>
        </w:rPr>
        <w:t xml:space="preserve">  при уходе из лаборатории отключить газ, воду, энергию.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 Правила пользования реактивами и химической посудой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>еактивы хранят в стеклянной посуде, закрытой притертыми пробками; каждая банка должна быть снабжена этикеткой с четким названием и указанием концентрации;  излишек реактива не сливать обратно в сосуд, а сливать в специальные склянки;  после употребления банку закрыть и поставить на место; твердые реактивы брать при помощи ложек или лопаток, которые должны</w:t>
      </w:r>
      <w:r w:rsidR="00E15E93" w:rsidRPr="0021051F">
        <w:rPr>
          <w:rFonts w:ascii="Times New Roman" w:hAnsi="Times New Roman" w:cs="Times New Roman"/>
          <w:sz w:val="28"/>
          <w:szCs w:val="28"/>
        </w:rPr>
        <w:t xml:space="preserve"> быть чистыми и сухими;</w:t>
      </w:r>
      <w:r w:rsidRPr="0021051F">
        <w:rPr>
          <w:rFonts w:ascii="Times New Roman" w:hAnsi="Times New Roman" w:cs="Times New Roman"/>
          <w:sz w:val="28"/>
          <w:szCs w:val="28"/>
        </w:rPr>
        <w:t xml:space="preserve"> жидкие реактивы брать при помощи стеклянных пипеток; нельзя отбирать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пробу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если Вы предварительно брали этой пи</w:t>
      </w:r>
      <w:r w:rsidR="00E15E93" w:rsidRPr="0021051F">
        <w:rPr>
          <w:rFonts w:ascii="Times New Roman" w:hAnsi="Times New Roman" w:cs="Times New Roman"/>
          <w:sz w:val="28"/>
          <w:szCs w:val="28"/>
        </w:rPr>
        <w:t>петкой реактив из другой банки;</w:t>
      </w:r>
      <w:r w:rsidRPr="0021051F">
        <w:rPr>
          <w:rFonts w:ascii="Times New Roman" w:hAnsi="Times New Roman" w:cs="Times New Roman"/>
          <w:sz w:val="28"/>
          <w:szCs w:val="28"/>
        </w:rPr>
        <w:t xml:space="preserve"> в химической лаборатории применяют тонкостенную стеклянную посуду; пробирки применяют для работы с небольшими объемами; химические стаканы используют для приготовления растворов, осаждения и</w:t>
      </w:r>
      <w:r w:rsidR="00E15E93" w:rsidRPr="0021051F">
        <w:rPr>
          <w:rFonts w:ascii="Times New Roman" w:hAnsi="Times New Roman" w:cs="Times New Roman"/>
          <w:sz w:val="28"/>
          <w:szCs w:val="28"/>
        </w:rPr>
        <w:t xml:space="preserve"> </w:t>
      </w:r>
      <w:r w:rsidRPr="0021051F">
        <w:rPr>
          <w:rFonts w:ascii="Times New Roman" w:hAnsi="Times New Roman" w:cs="Times New Roman"/>
          <w:sz w:val="28"/>
          <w:szCs w:val="28"/>
        </w:rPr>
        <w:t xml:space="preserve">промывания осадков; 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 xml:space="preserve">плоскодонные колбы для нагревания жидкостей; </w:t>
      </w:r>
      <w:proofErr w:type="spellStart"/>
      <w:r w:rsidRPr="0021051F">
        <w:rPr>
          <w:rFonts w:ascii="Times New Roman" w:hAnsi="Times New Roman" w:cs="Times New Roman"/>
          <w:sz w:val="28"/>
          <w:szCs w:val="28"/>
        </w:rPr>
        <w:t>круглодонные</w:t>
      </w:r>
      <w:proofErr w:type="spellEnd"/>
      <w:r w:rsidRPr="0021051F">
        <w:rPr>
          <w:rFonts w:ascii="Times New Roman" w:hAnsi="Times New Roman" w:cs="Times New Roman"/>
          <w:sz w:val="28"/>
          <w:szCs w:val="28"/>
        </w:rPr>
        <w:t xml:space="preserve"> колбы для нагревания жидких и твердых тел;</w:t>
      </w:r>
      <w:r w:rsidR="00E15E93" w:rsidRPr="0021051F">
        <w:rPr>
          <w:rFonts w:ascii="Times New Roman" w:hAnsi="Times New Roman" w:cs="Times New Roman"/>
          <w:sz w:val="28"/>
          <w:szCs w:val="28"/>
        </w:rPr>
        <w:t xml:space="preserve"> </w:t>
      </w:r>
      <w:r w:rsidRPr="0021051F">
        <w:rPr>
          <w:rFonts w:ascii="Times New Roman" w:hAnsi="Times New Roman" w:cs="Times New Roman"/>
          <w:sz w:val="28"/>
          <w:szCs w:val="28"/>
        </w:rPr>
        <w:t xml:space="preserve">колба </w:t>
      </w:r>
      <w:proofErr w:type="spellStart"/>
      <w:r w:rsidRPr="0021051F">
        <w:rPr>
          <w:rFonts w:ascii="Times New Roman" w:hAnsi="Times New Roman" w:cs="Times New Roman"/>
          <w:sz w:val="28"/>
          <w:szCs w:val="28"/>
        </w:rPr>
        <w:t>Вюрца</w:t>
      </w:r>
      <w:proofErr w:type="spellEnd"/>
      <w:r w:rsidRPr="0021051F">
        <w:rPr>
          <w:rFonts w:ascii="Times New Roman" w:hAnsi="Times New Roman" w:cs="Times New Roman"/>
          <w:sz w:val="28"/>
          <w:szCs w:val="28"/>
        </w:rPr>
        <w:t xml:space="preserve"> для перегонки жидкостей и проведения реакций, соп</w:t>
      </w:r>
      <w:r w:rsidR="00E15E93" w:rsidRPr="0021051F">
        <w:rPr>
          <w:rFonts w:ascii="Times New Roman" w:hAnsi="Times New Roman" w:cs="Times New Roman"/>
          <w:sz w:val="28"/>
          <w:szCs w:val="28"/>
        </w:rPr>
        <w:t>ровождающихся выделением газов;</w:t>
      </w:r>
      <w:r w:rsidRPr="0021051F">
        <w:rPr>
          <w:rFonts w:ascii="Times New Roman" w:hAnsi="Times New Roman" w:cs="Times New Roman"/>
          <w:sz w:val="28"/>
          <w:szCs w:val="28"/>
        </w:rPr>
        <w:t xml:space="preserve"> конические колбы </w:t>
      </w:r>
      <w:proofErr w:type="spellStart"/>
      <w:r w:rsidRPr="0021051F">
        <w:rPr>
          <w:rFonts w:ascii="Times New Roman" w:hAnsi="Times New Roman" w:cs="Times New Roman"/>
          <w:sz w:val="28"/>
          <w:szCs w:val="28"/>
        </w:rPr>
        <w:t>Эрленмейера</w:t>
      </w:r>
      <w:proofErr w:type="spellEnd"/>
      <w:r w:rsidRPr="0021051F">
        <w:rPr>
          <w:rFonts w:ascii="Times New Roman" w:hAnsi="Times New Roman" w:cs="Times New Roman"/>
          <w:sz w:val="28"/>
          <w:szCs w:val="28"/>
        </w:rPr>
        <w:t xml:space="preserve"> применяют для титрования и переливания жидкостей;  воронки используют для переливания жидкостей; бюксы, для взвешивания малого объема веществ; для измерения объемов служит специальная мерная посуда;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 мерная колба, плоскодонная с узким горлом, с отметкой до какого уровня наливать жидкость при 200</w:t>
      </w:r>
      <w:proofErr w:type="gramStart"/>
      <w:r w:rsidR="00C77BDF" w:rsidRPr="0021051F">
        <w:rPr>
          <w:rFonts w:ascii="Calibri" w:hAnsi="Calibri" w:cs="Calibri"/>
          <w:sz w:val="28"/>
          <w:szCs w:val="28"/>
        </w:rPr>
        <w:t>°</w:t>
      </w:r>
      <w:r w:rsidRPr="002105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, применяется для приготовления растворов определенной концентрации;  пипетка, трубка с оттянутым концом используется для отбора точного объема жидкостей;  бюретка необходима для измерения объема жидкостей, расходуемых в опыте;  мерные цилиндры и мензурки; используется и фарфоровая посуда; тигель для прокаливания сухих веществ; воронка </w:t>
      </w:r>
      <w:proofErr w:type="spellStart"/>
      <w:r w:rsidRPr="0021051F">
        <w:rPr>
          <w:rFonts w:ascii="Times New Roman" w:hAnsi="Times New Roman" w:cs="Times New Roman"/>
          <w:sz w:val="28"/>
          <w:szCs w:val="28"/>
        </w:rPr>
        <w:t>Бюхнера</w:t>
      </w:r>
      <w:proofErr w:type="spellEnd"/>
      <w:r w:rsidRPr="0021051F">
        <w:rPr>
          <w:rFonts w:ascii="Times New Roman" w:hAnsi="Times New Roman" w:cs="Times New Roman"/>
          <w:sz w:val="28"/>
          <w:szCs w:val="28"/>
        </w:rPr>
        <w:t>, для фильтрования под вакуумом;  ступка с пестиком для измельчения твердых тел.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Правила взвешивания на технохимических и аптекарских весах. 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На аптекарских весах взвешивают с точностью до 1г, на технохимических с точностью до 0,01г, а на аналитических с точностью до 0,0001г. К каждым весам должен прилагаться собственный набор гирь–разновесов. Правильность установки весов</w:t>
      </w:r>
      <w:r w:rsidR="00C77BDF" w:rsidRPr="0021051F">
        <w:rPr>
          <w:rFonts w:ascii="Times New Roman" w:hAnsi="Times New Roman" w:cs="Times New Roman"/>
          <w:sz w:val="28"/>
          <w:szCs w:val="28"/>
        </w:rPr>
        <w:t xml:space="preserve"> проверяют с помощью арретира. 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Правила взвешивания:  весы не трогают с места; весы устанавливают: а) горизонтально по отвесу; б) при включенном арретире весы выводят на ноль, при помощи винтов на концах коромысла;  чашки весов должны быть чистыми;  вещества взвешиваю на стекле, в бюксе или бумаге;  разновесы ставят на правую чашку, а вещество на левую;  в течение одной работы взвешивают на одних и тех же весах.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 xml:space="preserve">Растворами называются термодинамически устойчивые гомогенные системы, состоящие из двух и более веществ, а также продуктов их взаимодействия между собой. Вещества, образующие раствор, называются его компонентами. Их состав и концентрация в растворе могут изменяться в пределах ограниченных взаимной растворимостью. Характерной особенностью растворов является то, что составляющие их компоненты присутствуют в них в виде отдельных молекул или ионов, которые равномерно распределяются по всему объему системы. В связи с этим в растворах отсутствует поверхность раздела между веществами и не протекают поверхностные явления, приводящие к значительному увеличению внутренней энергии. Такие растворы называются истинными. Они являются термодинамически устойчивыми, образуются самопроизвольно и могут существовать неограниченно долгое время, если не изменять их количественный состав и условия хранения. Истинные растворы в зависимости от своего агрегатного состояния подразделяются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газообразные, твердые и жидкие. Газообразные растворы называются иначе газовыми смесями. Примером такой смеси может служить земная атмосфера, </w:t>
      </w:r>
      <w:r w:rsidR="00C77BDF" w:rsidRPr="0021051F">
        <w:rPr>
          <w:rFonts w:ascii="Times New Roman" w:hAnsi="Times New Roman" w:cs="Times New Roman"/>
          <w:sz w:val="28"/>
          <w:szCs w:val="28"/>
        </w:rPr>
        <w:t>состоящая, главным образом, из</w:t>
      </w:r>
      <w:r w:rsidRPr="0021051F">
        <w:rPr>
          <w:rFonts w:ascii="Times New Roman" w:hAnsi="Times New Roman" w:cs="Times New Roman"/>
          <w:sz w:val="28"/>
          <w:szCs w:val="28"/>
        </w:rPr>
        <w:t xml:space="preserve"> азота и кислорода, а также некоторых других веществ, присутствующих в значительно меньших количествах (углекислого газа, водяных паров, благородных газов и т.д.). Твердыми растворами являются многие сплавы металлов, некоторые неорганические минералы. Образуются твердые раствор</w:t>
      </w:r>
      <w:r w:rsidR="00C77BDF" w:rsidRPr="0021051F">
        <w:rPr>
          <w:rFonts w:ascii="Times New Roman" w:hAnsi="Times New Roman" w:cs="Times New Roman"/>
          <w:sz w:val="28"/>
          <w:szCs w:val="28"/>
        </w:rPr>
        <w:t>ы при кристаллизации расплавов.</w:t>
      </w:r>
    </w:p>
    <w:p w:rsidR="00C77BDF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Наибольшее распространение в природе и в хозяйственной деятельности человека получили жидкие растворы. Они, в свою очередь, подразделяются на растворы газов в жидкостях, жидкостей в жидкостях и растворы твердых веществ в жидкостях. Различают также растворы низкомолекулярных соединений (НМС) и растворы высокомолекулярных соединений (ВМС). Последние по многим свойствам значительно отличаются от растворов НМС и поэтому будут рассмотрены отдельно. При характеристике составных частей жидких растворов используют понятия растворитель и растворенное вещество. Однако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провести между ними четкую разграничительную линию удается не всегда. Легче всего это сделать, если образующие раствор вещества, в индивидуальном виде находятся в разных агрегатных состояниях. В этом случае растворителем всегда считается то вещество, которое при тех же условиях, что и получившийся раствор, является жидкостью. Твердые и газообразные вещества, входящие в состав такого раствора, называются растворенными веществами. При образовании раствора из двух смешивающихся жидкостей растворителем чаще всего называют то вещество, которое присутствует в растворе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1051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>óльших</w:t>
      </w:r>
      <w:proofErr w:type="spellEnd"/>
      <w:r w:rsidRPr="0021051F">
        <w:rPr>
          <w:rFonts w:ascii="Times New Roman" w:hAnsi="Times New Roman" w:cs="Times New Roman"/>
          <w:sz w:val="28"/>
          <w:szCs w:val="28"/>
        </w:rPr>
        <w:t xml:space="preserve"> количествах, или же по взаимной договоренности какое-то конкретное вещество (например, Н2О), независимо от его содержания в системе. К твердым растворам и газовым смесям понятия растворитель и раство</w:t>
      </w:r>
      <w:r w:rsidR="00C77BDF" w:rsidRPr="0021051F">
        <w:rPr>
          <w:rFonts w:ascii="Times New Roman" w:hAnsi="Times New Roman" w:cs="Times New Roman"/>
          <w:sz w:val="28"/>
          <w:szCs w:val="28"/>
        </w:rPr>
        <w:t xml:space="preserve">ренное вещество не применяют. </w:t>
      </w:r>
    </w:p>
    <w:p w:rsidR="001D5229" w:rsidRPr="0021051F" w:rsidRDefault="000D2687" w:rsidP="00445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1F">
        <w:rPr>
          <w:rFonts w:ascii="Times New Roman" w:hAnsi="Times New Roman" w:cs="Times New Roman"/>
          <w:sz w:val="28"/>
          <w:szCs w:val="28"/>
        </w:rPr>
        <w:t>Жидкие растворы, в которых в качестве растворителя выступает Н2О, называются водными. Если растворителем является какая-то другая жидкость –</w:t>
      </w:r>
      <w:r w:rsidR="00C77BDF" w:rsidRPr="0021051F">
        <w:rPr>
          <w:rFonts w:ascii="Times New Roman" w:hAnsi="Times New Roman" w:cs="Times New Roman"/>
          <w:sz w:val="28"/>
          <w:szCs w:val="28"/>
        </w:rPr>
        <w:t xml:space="preserve"> </w:t>
      </w:r>
      <w:r w:rsidRPr="0021051F">
        <w:rPr>
          <w:rFonts w:ascii="Times New Roman" w:hAnsi="Times New Roman" w:cs="Times New Roman"/>
          <w:sz w:val="28"/>
          <w:szCs w:val="28"/>
        </w:rPr>
        <w:t xml:space="preserve">неводными. Для медицины наибольшее значение имеют водные растворы, т.к. Н2О является универсальным растворителем для веществ самой различной природы и составляет основную часть внутренней среды человеческого организма. В зависимости от возраста человека на долю воды в его теле может приходиться от 80 до 50% по массе. </w:t>
      </w:r>
      <w:proofErr w:type="gramStart"/>
      <w:r w:rsidRPr="0021051F">
        <w:rPr>
          <w:rFonts w:ascii="Times New Roman" w:hAnsi="Times New Roman" w:cs="Times New Roman"/>
          <w:sz w:val="28"/>
          <w:szCs w:val="28"/>
        </w:rPr>
        <w:t>При этом важнейшие биологические жидкости (кровь, лимфа, моча, слюна, пот и т.д.) содержат в своем составе различные растворенные вещества: неорганические соли, белки, углеводы, аминокислоты и другие гетеро- и полифункциональные органические соединения.</w:t>
      </w:r>
      <w:proofErr w:type="gramEnd"/>
      <w:r w:rsidRPr="0021051F">
        <w:rPr>
          <w:rFonts w:ascii="Times New Roman" w:hAnsi="Times New Roman" w:cs="Times New Roman"/>
          <w:sz w:val="28"/>
          <w:szCs w:val="28"/>
        </w:rPr>
        <w:t xml:space="preserve"> В водной среде в живых организмах протекают многочисленные биохимические реакции. Усваивание пищи связано с переходом питательных веществ в растворенное состояние. Это облегчает их дальнейшую транспортировку биологическими жидкостями к органам и тканям. Выведение из организма метаболитов также осуществляется путем перевода их в растворенное состояние.</w:t>
      </w:r>
    </w:p>
    <w:p w:rsidR="001D5229" w:rsidRPr="0021051F" w:rsidRDefault="0021051F" w:rsidP="0021051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1051F">
        <w:rPr>
          <w:rFonts w:ascii="Times New Roman" w:hAnsi="Times New Roman" w:cs="Times New Roman"/>
          <w:b/>
          <w:sz w:val="28"/>
          <w:szCs w:val="28"/>
        </w:rPr>
        <w:t>Физика в физической химии</w:t>
      </w:r>
    </w:p>
    <w:p w:rsidR="001D5229" w:rsidRPr="0021051F" w:rsidRDefault="001D5229" w:rsidP="001D52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hAnsi="Times New Roman" w:cs="Times New Roman"/>
          <w:sz w:val="28"/>
          <w:szCs w:val="28"/>
        </w:rPr>
        <w:tab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Молекулярная физика и термодинамика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Количество вещества ν=N/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Na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Молярная масса М=m/ν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Cр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. энергия молекул одноатомного газа Ek=3/2∙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kT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Основное уравнение МКТ P=nkT=1/3nm</w:t>
      </w:r>
      <w:r w:rsidRPr="0021051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υ2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 Гей –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Люссака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(изобарный процесс) V/T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=const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 Шарля (изохорный процесс) P/T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=const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Относительная влажность φ=P/P</w:t>
      </w:r>
      <w:r w:rsidRPr="0021051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∙100%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. энергия идеал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дноатомного газа U=3/2∙M/µ∙RT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 газа A=P∙ΔV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 Бойля – Мариотта (изотермический процесс)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PV=const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Количество теплоты при нагревании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Q=Cm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(T2-T1)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Количество теплоты при плавлении Q=λm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Количество теплоты при парообразовании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Q=Lm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Количество теплоты при сгорании топлива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Q=qm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Уравнение состояния идеального газа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PV=m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/M∙RT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ервый закон термодинамики ΔU=A+Q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КПД тепловых двигателей η= (Q1 - Q2)/ Q1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КПД идеал. двигателей (цикл Карно) η= (Т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Т2)/ Т1 </w:t>
      </w:r>
    </w:p>
    <w:p w:rsidR="001D5229" w:rsidRPr="0021051F" w:rsidRDefault="001D5229" w:rsidP="002105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Оптика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Закон преломления света n21=n2/n1= υ 1/ υ 2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Показатель преломления n21=sin α/sin γ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Формула тонкой линзы 1/F=1/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+ 1/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Оптическая сила линзы D=1/F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max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интерференции: Δd=kλ,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min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интерференции: Δd=(2k+1)λ/2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ешетка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∙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φ=k λ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Квантовая физика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Ф-ла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Эйнштейна для фотоэффекта hν=Aвых+Ek,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Ek=Uзе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Красная граница фотоэффекта νк =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Aвых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Импульс фотона 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P=mc=h</w:t>
      </w:r>
      <w:proofErr w:type="spellEnd"/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/ λ=Е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/с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атомного ядра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Закон радиоактивного распада N=N</w:t>
      </w:r>
      <w:r w:rsidRPr="0021051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∙2-t/T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Энергия связи атомных ядер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ECB=(</w:t>
      </w:r>
      <w:proofErr w:type="spell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Zmp+Nmn-Mя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)∙c2 </w:t>
      </w:r>
    </w:p>
    <w:p w:rsidR="00342DC5" w:rsidRPr="0021051F" w:rsidRDefault="00342DC5" w:rsidP="001D5229">
      <w:pPr>
        <w:tabs>
          <w:tab w:val="left" w:pos="1155"/>
        </w:tabs>
        <w:rPr>
          <w:rFonts w:ascii="Times New Roman" w:hAnsi="Times New Roman" w:cs="Times New Roman"/>
          <w:sz w:val="28"/>
          <w:szCs w:val="28"/>
        </w:rPr>
      </w:pPr>
    </w:p>
    <w:p w:rsidR="0021051F" w:rsidRPr="0021051F" w:rsidRDefault="0021051F" w:rsidP="0021051F">
      <w:pPr>
        <w:spacing w:before="100" w:beforeAutospacing="1" w:after="100" w:afterAutospacing="1" w:line="240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 в физической химии</w:t>
      </w:r>
    </w:p>
    <w:p w:rsidR="00276F3B" w:rsidRPr="0021051F" w:rsidRDefault="00276F3B" w:rsidP="0021051F">
      <w:pPr>
        <w:spacing w:before="100" w:beforeAutospacing="1" w:after="100" w:afterAutospacing="1" w:line="240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Формулы сокращенного умножения</w:t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 суммы: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819275" cy="276225"/>
            <wp:effectExtent l="19050" t="0" r="9525" b="0"/>
            <wp:docPr id="2" name="Рисунок 2" descr="kvadrat_summ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vadrat_summ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 разности: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800225" cy="266700"/>
            <wp:effectExtent l="19050" t="0" r="9525" b="0"/>
            <wp:docPr id="3" name="Рисунок 3" descr="kvadrat_raznost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vadrat_raznost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Разность квадратов: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771650" cy="266700"/>
            <wp:effectExtent l="19050" t="0" r="0" b="0"/>
            <wp:docPr id="4" name="Рисунок 4" descr="raznost_kvadratov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znost_kvadratov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Разность кубов: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295525" cy="276225"/>
            <wp:effectExtent l="19050" t="0" r="9525" b="0"/>
            <wp:docPr id="5" name="Рисунок 5" descr="Формула Разность кубов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ула Разность кубов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кубов: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305050" cy="266700"/>
            <wp:effectExtent l="19050" t="0" r="0" b="0"/>
            <wp:docPr id="6" name="Рисунок 6" descr="Формула Сумма кубов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а Сумма кубов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 суммы: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362200" cy="257175"/>
            <wp:effectExtent l="19050" t="0" r="0" b="0"/>
            <wp:docPr id="7" name="Рисунок 7" descr="Формула Куб суммы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Куб суммы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 разности: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362200" cy="257175"/>
            <wp:effectExtent l="19050" t="0" r="0" b="0"/>
            <wp:docPr id="8" name="Рисунок 8" descr="Формула Куб разности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рмула Куб разности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две формулы также часто удобно использовать в виде: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276475" cy="266700"/>
            <wp:effectExtent l="19050" t="0" r="9525" b="0"/>
            <wp:docPr id="9" name="Рисунок 9" descr="Формула Куб суммы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ормула Куб суммы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257425" cy="266700"/>
            <wp:effectExtent l="19050" t="0" r="9525" b="0"/>
            <wp:docPr id="10" name="Рисунок 10" descr="Формула Куб разности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Формула Куб разности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ru-RU"/>
        </w:rPr>
      </w:pPr>
      <w:r w:rsidRPr="0021051F">
        <w:rPr>
          <w:rFonts w:ascii="Arial" w:eastAsia="Times New Roman" w:hAnsi="Arial" w:cs="Arial"/>
          <w:vanish/>
          <w:sz w:val="28"/>
          <w:szCs w:val="28"/>
          <w:lang w:eastAsia="ru-RU"/>
        </w:rPr>
        <w:t>Начало формы</w:t>
      </w:r>
    </w:p>
    <w:p w:rsidR="00276F3B" w:rsidRPr="0021051F" w:rsidRDefault="00276F3B" w:rsidP="00276F3B">
      <w:pPr>
        <w:spacing w:after="0" w:line="300" w:lineRule="atLeast"/>
        <w:jc w:val="center"/>
        <w:textAlignment w:val="center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r w:rsidRPr="0021051F">
        <w:rPr>
          <w:rFonts w:ascii="Arial" w:eastAsia="Times New Roman" w:hAnsi="Arial" w:cs="Arial"/>
          <w:color w:val="FFFFFF"/>
          <w:sz w:val="28"/>
          <w:szCs w:val="28"/>
          <w:lang w:eastAsia="ru-RU"/>
        </w:rPr>
        <w:t>Справочник подготовки к ОГЭ и ЕГЭ по математике</w:t>
      </w:r>
    </w:p>
    <w:p w:rsidR="00276F3B" w:rsidRPr="0021051F" w:rsidRDefault="00276F3B" w:rsidP="00276F3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ru-RU"/>
        </w:rPr>
      </w:pPr>
      <w:r w:rsidRPr="0021051F">
        <w:rPr>
          <w:rFonts w:ascii="Arial" w:eastAsia="Times New Roman" w:hAnsi="Arial" w:cs="Arial"/>
          <w:vanish/>
          <w:sz w:val="28"/>
          <w:szCs w:val="28"/>
          <w:lang w:eastAsia="ru-RU"/>
        </w:rPr>
        <w:t>Конец формы</w:t>
      </w:r>
    </w:p>
    <w:p w:rsidR="00276F3B" w:rsidRPr="0021051F" w:rsidRDefault="00276F3B" w:rsidP="00276F3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head2"/>
      <w:bookmarkEnd w:id="0"/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 формула разложения квадратного трехчлена на множители</w:t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квадратное уравнение имеет вид: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228725" cy="171450"/>
            <wp:effectExtent l="19050" t="0" r="9525" b="0"/>
            <wp:docPr id="12" name="Рисунок 12" descr="Формула Квадратное уравнение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Формула Квадратное уравнение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дискриминант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 по формуле: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000125" cy="228600"/>
            <wp:effectExtent l="19050" t="0" r="9525" b="0"/>
            <wp:docPr id="13" name="Рисунок 13" descr="Формула Дискриминант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рмула Дискриминант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 0, то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имеет два корня, которые находят по формуле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571750" cy="476250"/>
            <wp:effectExtent l="19050" t="0" r="0" b="0"/>
            <wp:docPr id="14" name="Рисунок 14" descr="http://vekgivi.ru/wp-content/uploads/2017/04/korni_kvadratnogo_uravnenija.gif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vekgivi.ru/wp-content/uploads/2017/04/korni_kvadratnogo_uravnenija.gif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 то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имеет один корень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кратность: 2),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который ищется по формуле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638175" cy="476250"/>
            <wp:effectExtent l="19050" t="0" r="9525" b="0"/>
            <wp:docPr id="15" name="Рисунок 15" descr="Формула Единственный корень квадратного уравнения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Формула Единственный корень квадратного уравнения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0, то квадратное уравнение не имеет корней.</w:t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квадратное уравнение имеет два корня, соответствующий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квадратный трехчлен может быть разложен на множители по следующей формуле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333625" cy="257175"/>
            <wp:effectExtent l="19050" t="0" r="9525" b="0"/>
            <wp:docPr id="16" name="Рисунок 16" descr="Формула разложения квадратного трехчлена на множители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ормула разложения квадратного трехчлена на множители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квадратное уравнение имеет один корень, то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разложение соответствующего квадратного трехчлена на множители задается следующей формулой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866900" cy="266700"/>
            <wp:effectExtent l="19050" t="0" r="0" b="0"/>
            <wp:docPr id="17" name="Рисунок 17" descr="Формула разложения квадратного трехчлена с единственным корнем на множители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Формула разложения квадратного трехчлена с единственным корнем на множители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в случае если квадратное уравнение имеет два корня (т.е. дискриминант строго больше ноля) выполняется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Теорема Виета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Согласно </w:t>
      </w: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Теореме Виета</w:t>
      </w: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сумма корней квадратного уравнения равна: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009650" cy="485775"/>
            <wp:effectExtent l="19050" t="0" r="0" b="0"/>
            <wp:docPr id="18" name="Рисунок 18" descr="Формула Сумма корней квадратного уравнения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Формула Сумма корней квадратного уравнения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 корней квадратного уравнения может быть вычислено по формуле: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781050" cy="438150"/>
            <wp:effectExtent l="19050" t="0" r="0" b="0"/>
            <wp:docPr id="19" name="Рисунок 19" descr="Формула Произведение корней квадратного уравнения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Формула Произведение корней квадратного уравнения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Свойства степеней и корней</w:t>
      </w:r>
    </w:p>
    <w:p w:rsidR="00276F3B" w:rsidRPr="0021051F" w:rsidRDefault="00276F3B" w:rsidP="00276F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свойства степеней: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066800" cy="219075"/>
            <wp:effectExtent l="19050" t="0" r="0" b="0"/>
            <wp:docPr id="20" name="Рисунок 20" descr="Формула Основные свойства степеней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Формула Основные свойства степеней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790575" cy="476250"/>
            <wp:effectExtent l="19050" t="0" r="9525" b="0"/>
            <wp:docPr id="21" name="Рисунок 21" descr="Формула Основные свойства степеней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Формула Основные свойства степеней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600200" cy="333375"/>
            <wp:effectExtent l="19050" t="0" r="0" b="0"/>
            <wp:docPr id="22" name="Рисунок 22" descr="Формула Основные свойства степеней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Формула Основные свойства степеней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838200" cy="514350"/>
            <wp:effectExtent l="19050" t="0" r="0" b="0"/>
            <wp:docPr id="23" name="Рисунок 23" descr="Формула Основные свойства степеней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Формула Основные свойства степеней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209675" cy="228600"/>
            <wp:effectExtent l="19050" t="0" r="9525" b="0"/>
            <wp:docPr id="24" name="Рисунок 24" descr="Формула Основные свойства степеней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Формула Основные свойства степеней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476500" cy="228600"/>
            <wp:effectExtent l="19050" t="0" r="0" b="0"/>
            <wp:docPr id="25" name="Рисунок 25" descr="Формула Основные свойства степеней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Формула Основные свойства степеней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33400" cy="190500"/>
            <wp:effectExtent l="19050" t="0" r="0" b="0"/>
            <wp:docPr id="26" name="Рисунок 26" descr="Формула Основные свойства степеней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ормула Основные свойства степеней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свойство выполняется только при </w:t>
      </w:r>
      <w:proofErr w:type="spellStart"/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 0. Ноль можно возводить только в положительную степень.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733550" cy="485775"/>
            <wp:effectExtent l="19050" t="0" r="0" b="0"/>
            <wp:docPr id="27" name="Рисунок 27" descr="Формула Основные свойства степеней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Формула Основные свойства степеней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свойства математических корней: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495425" cy="419100"/>
            <wp:effectExtent l="19050" t="0" r="9525" b="0"/>
            <wp:docPr id="28" name="Рисунок 28" descr="Свойства математических корней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Свойства математических корней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552575" cy="333375"/>
            <wp:effectExtent l="19050" t="0" r="9525" b="0"/>
            <wp:docPr id="29" name="Рисунок 29" descr="свойства математических корней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свойства математических корней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923925" cy="304800"/>
            <wp:effectExtent l="19050" t="0" r="9525" b="0"/>
            <wp:docPr id="30" name="Рисунок 30" descr="свойства математических корней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свойства математических корней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247775" cy="285750"/>
            <wp:effectExtent l="19050" t="0" r="9525" b="0"/>
            <wp:docPr id="31" name="Рисунок 31" descr="свойства математических корней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свойства математических корней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790575" cy="552450"/>
            <wp:effectExtent l="19050" t="0" r="9525" b="0"/>
            <wp:docPr id="32" name="Рисунок 32" descr="свойства математических корней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свойства математических корней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арифметических корней: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790575" cy="352425"/>
            <wp:effectExtent l="19050" t="0" r="9525" b="0"/>
            <wp:docPr id="33" name="Рисунок 33" descr="свойства математических корней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свойства математических корней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справедливо: если </w:t>
      </w:r>
      <w:proofErr w:type="spellStart"/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нечетное, то для любого </w:t>
      </w:r>
      <w:proofErr w:type="spellStart"/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если же </w:t>
      </w:r>
      <w:proofErr w:type="spellStart"/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четное, то только при </w:t>
      </w:r>
      <w:proofErr w:type="spellStart"/>
      <w:r w:rsidRPr="00210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spell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proofErr w:type="gramEnd"/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равном нолю. Для корня нечетной степени выполняется также следующее равенство: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228725" cy="276225"/>
            <wp:effectExtent l="19050" t="0" r="9525" b="0"/>
            <wp:docPr id="34" name="Рисунок 34" descr="свойства математических корней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свойства математических корней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276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корня четной степени имеется следующее свойство:</w:t>
      </w:r>
    </w:p>
    <w:p w:rsidR="00276F3B" w:rsidRPr="0021051F" w:rsidRDefault="00276F3B" w:rsidP="00276F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51F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971675" cy="561975"/>
            <wp:effectExtent l="19050" t="0" r="9525" b="0"/>
            <wp:docPr id="35" name="Рисунок 35" descr="свойства математических корней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войства математических корней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F3B" w:rsidRPr="0021051F" w:rsidRDefault="00276F3B" w:rsidP="001D5229">
      <w:pPr>
        <w:tabs>
          <w:tab w:val="left" w:pos="1155"/>
        </w:tabs>
        <w:rPr>
          <w:rFonts w:ascii="Times New Roman" w:hAnsi="Times New Roman" w:cs="Times New Roman"/>
          <w:sz w:val="28"/>
          <w:szCs w:val="28"/>
        </w:rPr>
      </w:pPr>
    </w:p>
    <w:sectPr w:rsidR="00276F3B" w:rsidRPr="0021051F" w:rsidSect="00CA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DC5"/>
    <w:rsid w:val="000D2687"/>
    <w:rsid w:val="001923B8"/>
    <w:rsid w:val="001D5229"/>
    <w:rsid w:val="0021051F"/>
    <w:rsid w:val="00255993"/>
    <w:rsid w:val="00276F3B"/>
    <w:rsid w:val="00342DC5"/>
    <w:rsid w:val="00445AC5"/>
    <w:rsid w:val="008B7F12"/>
    <w:rsid w:val="009B0D79"/>
    <w:rsid w:val="00B909B6"/>
    <w:rsid w:val="00C77BDF"/>
    <w:rsid w:val="00CA2231"/>
    <w:rsid w:val="00CF56BC"/>
    <w:rsid w:val="00DD7763"/>
    <w:rsid w:val="00E1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31"/>
  </w:style>
  <w:style w:type="paragraph" w:styleId="2">
    <w:name w:val="heading 2"/>
    <w:basedOn w:val="a"/>
    <w:link w:val="20"/>
    <w:uiPriority w:val="9"/>
    <w:qFormat/>
    <w:rsid w:val="00276F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76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522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76F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6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6F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6F3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equired">
    <w:name w:val="required"/>
    <w:basedOn w:val="a0"/>
    <w:rsid w:val="00276F3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6F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6F3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276F3B"/>
    <w:rPr>
      <w:b/>
      <w:bCs/>
    </w:rPr>
  </w:style>
  <w:style w:type="character" w:styleId="a6">
    <w:name w:val="Emphasis"/>
    <w:basedOn w:val="a0"/>
    <w:uiPriority w:val="20"/>
    <w:qFormat/>
    <w:rsid w:val="00276F3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7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6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vekgivi.ru/wp-content/uploads/2017/04/kub_summi1.png" TargetMode="External"/><Relationship Id="rId26" Type="http://schemas.openxmlformats.org/officeDocument/2006/relationships/hyperlink" Target="http://vekgivi.ru/wp-content/uploads/2017/04/korni_kvadratnogo_uravnenija.gif" TargetMode="External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hyperlink" Target="http://vekgivi.ru/wp-content/uploads/2017/04/razlogenie_na_mnogiteli_vietta.png" TargetMode="External"/><Relationship Id="rId42" Type="http://schemas.openxmlformats.org/officeDocument/2006/relationships/hyperlink" Target="http://vekgivi.ru/wp-content/uploads/2017/04/osnovnie_svoystva_stepenei2.png" TargetMode="External"/><Relationship Id="rId47" Type="http://schemas.openxmlformats.org/officeDocument/2006/relationships/image" Target="media/image22.png"/><Relationship Id="rId50" Type="http://schemas.openxmlformats.org/officeDocument/2006/relationships/hyperlink" Target="http://vekgivi.ru/wp-content/uploads/2017/04/osnovnie_svoystva_stepenei6.png" TargetMode="External"/><Relationship Id="rId55" Type="http://schemas.openxmlformats.org/officeDocument/2006/relationships/image" Target="media/image26.png"/><Relationship Id="rId63" Type="http://schemas.openxmlformats.org/officeDocument/2006/relationships/image" Target="media/image30.png"/><Relationship Id="rId68" Type="http://schemas.openxmlformats.org/officeDocument/2006/relationships/hyperlink" Target="http://vekgivi.ru/wp-content/uploads/2017/04/svoystva_mat_kornei7.png" TargetMode="External"/><Relationship Id="rId7" Type="http://schemas.openxmlformats.org/officeDocument/2006/relationships/image" Target="media/image2.png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vekgivi.ru/wp-content/uploads/2017/04/kub_raznosti.png" TargetMode="External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hyperlink" Target="http://vekgivi.ru/wp-content/uploads/2017/04/kvadrat_raznosti.png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vekgivi.ru/wp-content/uploads/2017/04/formula_diskriminanta.png" TargetMode="External"/><Relationship Id="rId32" Type="http://schemas.openxmlformats.org/officeDocument/2006/relationships/hyperlink" Target="http://vekgivi.ru/wp-content/uploads/2017/04/razlogenie_na_mnogiteli_s_odnim_kornem.png" TargetMode="External"/><Relationship Id="rId37" Type="http://schemas.openxmlformats.org/officeDocument/2006/relationships/image" Target="media/image17.png"/><Relationship Id="rId40" Type="http://schemas.openxmlformats.org/officeDocument/2006/relationships/hyperlink" Target="http://vekgivi.ru/wp-content/uploads/2017/04/osnovnie_svoystva_stepenei1.png" TargetMode="External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hyperlink" Target="http://vekgivi.ru/wp-content/uploads/2017/04/svoystva_mat_kornei2.png" TargetMode="External"/><Relationship Id="rId66" Type="http://schemas.openxmlformats.org/officeDocument/2006/relationships/hyperlink" Target="http://vekgivi.ru/wp-content/uploads/2017/04/svoystva_mat_kornei6.pn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://vekgivi.ru/wp-content/uploads/2017/04/formula_diskriminanta_pri_x_0.png" TargetMode="External"/><Relationship Id="rId36" Type="http://schemas.openxmlformats.org/officeDocument/2006/relationships/hyperlink" Target="http://vekgivi.ru/wp-content/uploads/2017/04/razlogenie_na_mnogiteli1.png" TargetMode="Externa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61" Type="http://schemas.openxmlformats.org/officeDocument/2006/relationships/image" Target="media/image29.png"/><Relationship Id="rId10" Type="http://schemas.openxmlformats.org/officeDocument/2006/relationships/hyperlink" Target="http://vekgivi.ru/wp-content/uploads/2017/04/raznost_kubov.png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yperlink" Target="http://vekgivi.ru/wp-content/uploads/2017/04/osnovnie_svoystva_stepenei3.png" TargetMode="External"/><Relationship Id="rId52" Type="http://schemas.openxmlformats.org/officeDocument/2006/relationships/hyperlink" Target="http://vekgivi.ru/wp-content/uploads/2017/04/osnovnie_svoystva_stepenei7.png" TargetMode="External"/><Relationship Id="rId60" Type="http://schemas.openxmlformats.org/officeDocument/2006/relationships/hyperlink" Target="http://vekgivi.ru/wp-content/uploads/2017/04/svoystva_mat_kornei3.png" TargetMode="External"/><Relationship Id="rId65" Type="http://schemas.openxmlformats.org/officeDocument/2006/relationships/image" Target="media/image31.png"/><Relationship Id="rId4" Type="http://schemas.openxmlformats.org/officeDocument/2006/relationships/hyperlink" Target="http://vekgivi.ru/wp-content/uploads/2017/04/1-1.png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vekgivi.ru/wp-content/uploads/2017/04/kub_summi.png" TargetMode="External"/><Relationship Id="rId22" Type="http://schemas.openxmlformats.org/officeDocument/2006/relationships/hyperlink" Target="http://vekgivi.ru/wp-content/uploads/2017/04/formula_kvadratnogo_uravnenija.png" TargetMode="External"/><Relationship Id="rId27" Type="http://schemas.openxmlformats.org/officeDocument/2006/relationships/image" Target="media/image12.gif"/><Relationship Id="rId30" Type="http://schemas.openxmlformats.org/officeDocument/2006/relationships/hyperlink" Target="http://vekgivi.ru/wp-content/uploads/2017/04/razlogenie_na_mnogiteli.png" TargetMode="External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hyperlink" Target="http://vekgivi.ru/wp-content/uploads/2017/04/osnovnie_svoystva_stepenei5.png" TargetMode="External"/><Relationship Id="rId56" Type="http://schemas.openxmlformats.org/officeDocument/2006/relationships/hyperlink" Target="http://vekgivi.ru/wp-content/uploads/2017/04/svoystva_mat_kornei1.png" TargetMode="External"/><Relationship Id="rId64" Type="http://schemas.openxmlformats.org/officeDocument/2006/relationships/hyperlink" Target="http://vekgivi.ru/wp-content/uploads/2017/04/svoystva_mat_kornei5.png" TargetMode="External"/><Relationship Id="rId69" Type="http://schemas.openxmlformats.org/officeDocument/2006/relationships/image" Target="media/image33.png"/><Relationship Id="rId8" Type="http://schemas.openxmlformats.org/officeDocument/2006/relationships/hyperlink" Target="http://vekgivi.ru/wp-content/uploads/2017/04/raznost_kvadratov.png" TargetMode="External"/><Relationship Id="rId51" Type="http://schemas.openxmlformats.org/officeDocument/2006/relationships/image" Target="media/image24.png"/><Relationship Id="rId3" Type="http://schemas.openxmlformats.org/officeDocument/2006/relationships/webSettings" Target="webSettings.xml"/><Relationship Id="rId12" Type="http://schemas.openxmlformats.org/officeDocument/2006/relationships/hyperlink" Target="http://vekgivi.ru/wp-content/uploads/2017/04/summa_kubov.png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hyperlink" Target="http://vekgivi.ru/wp-content/uploads/2017/04/osnovnie_svoystva_stepenei.png" TargetMode="External"/><Relationship Id="rId46" Type="http://schemas.openxmlformats.org/officeDocument/2006/relationships/hyperlink" Target="http://vekgivi.ru/wp-content/uploads/2017/04/osnovnie_svoystva_stepenei4.png" TargetMode="External"/><Relationship Id="rId59" Type="http://schemas.openxmlformats.org/officeDocument/2006/relationships/image" Target="media/image28.png"/><Relationship Id="rId67" Type="http://schemas.openxmlformats.org/officeDocument/2006/relationships/image" Target="media/image32.png"/><Relationship Id="rId20" Type="http://schemas.openxmlformats.org/officeDocument/2006/relationships/hyperlink" Target="http://vekgivi.ru/wp-content/uploads/2017/04/kub_raznosti1.png" TargetMode="External"/><Relationship Id="rId41" Type="http://schemas.openxmlformats.org/officeDocument/2006/relationships/image" Target="media/image19.png"/><Relationship Id="rId54" Type="http://schemas.openxmlformats.org/officeDocument/2006/relationships/hyperlink" Target="http://vekgivi.ru/wp-content/uploads/2017/04/&#1057;&#1074;&#1086;&#1081;&#1089;&#1090;&#1074;&#1072;-&#1084;&#1072;&#1090;&#1077;&#1084;&#1072;&#1090;&#1080;&#1095;&#1077;&#1089;&#1082;&#1080;&#1093;-&#1082;&#1086;&#1088;&#1085;&#1077;&#1081;.png" TargetMode="External"/><Relationship Id="rId62" Type="http://schemas.openxmlformats.org/officeDocument/2006/relationships/hyperlink" Target="http://vekgivi.ru/wp-content/uploads/2017/04/svoystva_mat_kornei4.png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</dc:creator>
  <cp:lastModifiedBy>Кутеныш</cp:lastModifiedBy>
  <cp:revision>8</cp:revision>
  <dcterms:created xsi:type="dcterms:W3CDTF">2021-02-06T15:58:00Z</dcterms:created>
  <dcterms:modified xsi:type="dcterms:W3CDTF">2021-02-06T16:20:00Z</dcterms:modified>
</cp:coreProperties>
</file>